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rPr>
          <w:b w:val="0"/>
          <w:i w:val="0"/>
          <w:strike w:val="0"/>
        </w:rPr>
      </w:pPr>
      <w:r>
        <w:rPr>
          <w:b w:val="0"/>
          <w:i w:val="0"/>
          <w:strike w:val="0"/>
        </w:rPr>
        <w:t>AI &amp; Document Processing Overview (2026)</w:t>
      </w:r>
    </w:p>
    <w:p>
      <w:pPr>
        <w:rPr>
          <w:b w:val="0"/>
          <w:i w:val="0"/>
          <w:strike w:val="0"/>
        </w:rPr>
      </w:pPr>
      <w:r>
        <w:pict>
          <v:rect id="_x0000_i1025" style="width:468pt;height:1.5pt" o:hrpct="1000" o:hrstd="t" o:hr="t" filled="t" fillcolor="gray" stroked="f">
            <v:path strokeok="f"/>
          </v:rect>
        </w:pict>
      </w:r>
    </w:p>
    <w:p>
      <w:pPr>
        <w:pStyle w:val="Heading2"/>
        <w:rPr>
          <w:b w:val="0"/>
          <w:i w:val="0"/>
          <w:strike w:val="0"/>
        </w:rPr>
      </w:pPr>
      <w:r>
        <w:rPr>
          <w:b w:val="0"/>
          <w:i w:val="0"/>
          <w:strike w:val="0"/>
        </w:rPr>
        <w:t>The State of AI + Document Processing in 2026</w:t>
      </w:r>
    </w:p>
    <w:p>
      <w:pPr>
        <w:rPr>
          <w:b w:val="0"/>
          <w:i w:val="0"/>
          <w:strike w:val="0"/>
        </w:rPr>
      </w:pPr>
      <w:r>
        <w:rPr>
          <w:b w:val="0"/>
          <w:i w:val="0"/>
          <w:strike w:val="0"/>
        </w:rPr>
        <w:t xml:space="preserve">The field has undergone a fundamental shift. The move from "extract this field" to "understand this document and act on it" is the defining transition of 2026. According to Gartner's 2025 IDP report, </w:t>
      </w:r>
      <w:r>
        <w:rPr>
          <w:b/>
          <w:i w:val="0"/>
          <w:strike w:val="0"/>
        </w:rPr>
        <w:t>67% of enterprise document processing initiatives</w:t>
      </w:r>
      <w:r>
        <w:rPr>
          <w:b w:val="0"/>
          <w:i w:val="0"/>
          <w:strike w:val="0"/>
        </w:rPr>
        <w:t xml:space="preserve"> are now evaluating agentic approaches over traditional OCR-plus-rules stacks — up from just 23% two years ago.</w:t>
      </w:r>
    </w:p>
    <w:p>
      <w:pPr>
        <w:rPr>
          <w:b w:val="0"/>
          <w:i w:val="0"/>
          <w:strike w:val="0"/>
        </w:rPr>
      </w:pPr>
      <w:r>
        <w:rPr>
          <w:b w:val="0"/>
          <w:i w:val="0"/>
          <w:strike w:val="0"/>
        </w:rPr>
        <w:t xml:space="preserve">According to McKinsey, automating document workflows can reduce processing costs by up to </w:t>
      </w:r>
      <w:r>
        <w:rPr>
          <w:b/>
          <w:i w:val="0"/>
          <w:strike w:val="0"/>
        </w:rPr>
        <w:t>40%</w:t>
      </w:r>
      <w:r>
        <w:rPr>
          <w:b w:val="0"/>
          <w:i w:val="0"/>
          <w:strike w:val="0"/>
        </w:rPr>
        <w:t xml:space="preserve"> and cut turnaround times by </w:t>
      </w:r>
      <w:r>
        <w:rPr>
          <w:b/>
          <w:i w:val="0"/>
          <w:strike w:val="0"/>
        </w:rPr>
        <w:t>70%</w:t>
      </w:r>
      <w:r>
        <w:rPr>
          <w:b w:val="0"/>
          <w:i w:val="0"/>
          <w:strike w:val="0"/>
        </w:rPr>
        <w:t>.</w:t>
      </w:r>
    </w:p>
    <w:p>
      <w:pPr>
        <w:rPr>
          <w:b w:val="0"/>
          <w:i w:val="0"/>
          <w:strike w:val="0"/>
        </w:rPr>
      </w:pPr>
      <w:r>
        <w:pict>
          <v:rect id="_x0000_i1026" style="width:468pt;height:1.5pt" o:hrpct="1000" o:hrstd="t" o:hr="t" filled="t" fillcolor="gray" stroked="f">
            <v:path strokeok="f"/>
          </v:rect>
        </w:pict>
      </w:r>
    </w:p>
    <w:p>
      <w:pPr>
        <w:pStyle w:val="Heading2"/>
        <w:rPr>
          <w:b w:val="0"/>
          <w:i w:val="0"/>
          <w:strike w:val="0"/>
        </w:rPr>
      </w:pPr>
      <w:r>
        <w:rPr>
          <w:b w:val="0"/>
          <w:i w:val="0"/>
          <w:strike w:val="0"/>
        </w:rPr>
        <w:t>Full Pipeline Architecture</w:t>
      </w:r>
    </w:p>
    <w:p>
      <w:pPr>
        <w:pStyle w:val="FencedCode"/>
        <w:rPr>
          <w:b w:val="0"/>
          <w:i w:val="0"/>
          <w:strike w:val="0"/>
        </w:rPr>
      </w:pPr>
      <w:r>
        <w:rPr>
          <w:b w:val="0"/>
          <w:i w:val="0"/>
          <w:strike w:val="0"/>
        </w:rPr>
        <w:t>┌─────────────────────────────────────────────────────────────────┐</w:t>
        <w:br/>
        <w:t>│  STAGE 1 — INGESTION                                            │</w:t>
        <w:br/>
        <w:t>│  Email attachments · File uploads · API/webhook feeds           │</w:t>
        <w:br/>
        <w:t>│  Cloud storage (SharePoint, S3, Google Drive)                   │</w:t>
        <w:br/>
        <w:t>└──────────────────────────────┬──────────────────────────────────┘</w:t>
        <w:br/>
        <w:t xml:space="preserve">                               │</w:t>
        <w:br/>
        <w:t xml:space="preserve">                               ▼</w:t>
        <w:br/>
        <w:t>┌─────────────────────────────────────────────────────────────────┐</w:t>
        <w:br/>
        <w:t>│  STAGE 2 — OCR &amp; AI PARSING                                     │</w:t>
        <w:br/>
        <w:t>│  Neural OCR converts images/scans to machine-readable text      │</w:t>
        <w:br/>
        <w:t>│  LlamaParse / Azure Doc Intelligence / Google Doc AI            │</w:t>
        <w:br/>
        <w:t>│  Handles tables, forms, handwriting, multi-column layouts       │</w:t>
        <w:br/>
        <w:t>└──────────────────────────────┬──────────────────────────────────┘</w:t>
        <w:br/>
        <w:t xml:space="preserve">                               │</w:t>
        <w:br/>
        <w:t xml:space="preserve">                               ▼</w:t>
        <w:br/>
        <w:t>┌─────────────────────────────────────────────────────────────────┐</w:t>
        <w:br/>
        <w:t>│  STAGE 3 — METADATA EXTRACTION                                  │</w:t>
        <w:br/>
        <w:t>│  LLM extracts: dates, entities, amounts, authors,               │</w:t>
        <w:br/>
        <w:t>│  document type, key clauses                                     │</w:t>
        <w:br/>
        <w:t>│  Outputs structured JSON/CSV with confidence scores             │</w:t>
        <w:br/>
        <w:t>│  and page-level citations with bounding boxes                   │</w:t>
        <w:br/>
        <w:t>└──────────────────────────────┬──────────────────────────────────┘</w:t>
        <w:br/>
        <w:t xml:space="preserve">                               │</w:t>
        <w:br/>
        <w:t xml:space="preserve">                               ▼</w:t>
        <w:br/>
        <w:t>┌─────────────────────────────────────────────────────────────────┐</w:t>
        <w:br/>
        <w:t>│  STAGE 4 — VALIDATION, CLASSIFICATION &amp; HUMAN REVIEW           │</w:t>
        <w:br/>
        <w:t>│  Business rules checked · Low-confidence extractions flagged    │</w:t>
        <w:br/>
        <w:t>│  Document types: invoice · contract · compliance · claim · KYC  │</w:t>
        <w:br/>
        <w:t>│  Human-in-the-loop queue for exceptions only                    │</w:t>
        <w:br/>
        <w:t>└──────────────────────────────┬──────────────────────────────────┘</w:t>
        <w:br/>
        <w:t xml:space="preserve">                               │</w:t>
        <w:br/>
        <w:t xml:space="preserve">                               ▼</w:t>
        <w:br/>
        <w:t>┌─────────────────────────────────────────────────────────────────┐</w:t>
        <w:br/>
        <w:t>│  STAGE 5 — AGENTIC ACTION &amp; BUSINESS AUTOMATION                 │</w:t>
        <w:br/>
        <w:t>│  Agents push data to ERP/CRM · Trigger approvals                │</w:t>
        <w:br/>
        <w:t>│  Send notifications · Update records                            │</w:t>
        <w:br/>
        <w:t>│  RAG pipeline indexes documents for intelligent search &amp; Q&amp;A    │</w:t>
        <w:br/>
        <w:t>└──────────────────────────────┬──────────────────────────────────┘</w:t>
        <w:br/>
        <w:t xml:space="preserve">                               │</w:t>
        <w:br/>
        <w:t xml:space="preserve">                               ▼</w:t>
        <w:br/>
        <w:t>┌─────────────────────────────────────────────────────────────────┐</w:t>
        <w:br/>
        <w:t>│  VECTOR STORE + STRUCTURED DATABASE                             │</w:t>
        <w:br/>
        <w:t>│  Indexed JSON/CSV metadata · Embeddings for semantic search     │</w:t>
        <w:br/>
        <w:t>│  Audit trail with bounding box citations                        │</w:t>
        <w:br/>
        <w:t>└─────────────────────────────────────────────────────────────────┘</w:t>
        <w:br/>
        <w:br/>
        <w:t>↻ Low-confidence docs loop back to Stage 4 for human review</w:t>
      </w:r>
    </w:p>
    <w:p>
      <w:pPr>
        <w:rPr>
          <w:b w:val="0"/>
          <w:i w:val="0"/>
          <w:strike w:val="0"/>
        </w:rPr>
      </w:pPr>
      <w:r>
        <w:pict>
          <v:rect id="_x0000_i1027" style="width:468pt;height:1.5pt" o:hrpct="1000" o:hrstd="t" o:hr="t" filled="t" fillcolor="gray" stroked="f">
            <v:path strokeok="f"/>
          </v:rect>
        </w:pict>
      </w:r>
    </w:p>
    <w:p>
      <w:pPr>
        <w:pStyle w:val="Heading2"/>
        <w:rPr>
          <w:b w:val="0"/>
          <w:i w:val="0"/>
          <w:strike w:val="0"/>
        </w:rPr>
      </w:pPr>
      <w:r>
        <w:rPr>
          <w:b w:val="0"/>
          <w:i w:val="0"/>
          <w:strike w:val="0"/>
        </w:rPr>
        <w:t>Breaking Down Each Stage</w:t>
      </w:r>
    </w:p>
    <w:p>
      <w:pPr>
        <w:pStyle w:val="Heading3"/>
        <w:rPr>
          <w:b w:val="0"/>
          <w:i w:val="0"/>
          <w:strike w:val="0"/>
        </w:rPr>
      </w:pPr>
      <w:r>
        <w:rPr>
          <w:b w:val="0"/>
          <w:i w:val="0"/>
          <w:strike w:val="0"/>
        </w:rPr>
        <w:t>Stage 1 — Ingestion at Scale</w:t>
      </w:r>
    </w:p>
    <w:p>
      <w:pPr>
        <w:rPr>
          <w:b w:val="0"/>
          <w:i w:val="0"/>
          <w:strike w:val="0"/>
        </w:rPr>
      </w:pPr>
      <w:r>
        <w:rPr>
          <w:b w:val="0"/>
          <w:i w:val="0"/>
          <w:strike w:val="0"/>
        </w:rPr>
        <w:t xml:space="preserve">Agents monitor sources continuously and queue new documents for processing. The pipeline handles ingestion by pulling documents from email attachments, file uploads, API endpoints, or cloud storage. Enterprises process </w:t>
      </w:r>
      <w:r>
        <w:rPr>
          <w:b/>
          <w:i w:val="0"/>
          <w:strike w:val="0"/>
        </w:rPr>
        <w:t>10,000+ documents daily</w:t>
      </w:r>
      <w:r>
        <w:rPr>
          <w:b w:val="0"/>
          <w:i w:val="0"/>
          <w:strike w:val="0"/>
        </w:rPr>
        <w:t xml:space="preserve"> with agent automation, working 24/7 without transcription errors, scaling instantly when volume spikes.</w:t>
      </w:r>
    </w:p>
    <w:p>
      <w:pPr>
        <w:pStyle w:val="Heading3"/>
        <w:rPr>
          <w:b w:val="0"/>
          <w:i w:val="0"/>
          <w:strike w:val="0"/>
        </w:rPr>
      </w:pPr>
      <w:r>
        <w:rPr>
          <w:b w:val="0"/>
          <w:i w:val="0"/>
          <w:strike w:val="0"/>
        </w:rPr>
        <w:t>Stage 2 — OCR and AI Parsing</w:t>
      </w:r>
    </w:p>
    <w:p>
      <w:pPr>
        <w:rPr>
          <w:b w:val="0"/>
          <w:i w:val="0"/>
          <w:strike w:val="0"/>
        </w:rPr>
      </w:pPr>
      <w:r>
        <w:rPr>
          <w:b w:val="0"/>
          <w:i w:val="0"/>
          <w:strike w:val="0"/>
        </w:rPr>
        <w:t>OCR remains the top technology in the market due to its essential role in transforming scanned documents, PDFs, and images into machine-readable text. Advancements include improved handling of handwriting, low-quality scans, and varied fonts. Microsoft Azure Document Intelligence reported major accuracy improvements in 2024–2025 with adaptive OCR models.</w:t>
      </w:r>
    </w:p>
    <w:p>
      <w:pPr>
        <w:rPr>
          <w:b w:val="0"/>
          <w:i w:val="0"/>
          <w:strike w:val="0"/>
        </w:rPr>
      </w:pPr>
      <w:r>
        <w:rPr>
          <w:b w:val="0"/>
          <w:i w:val="0"/>
          <w:strike w:val="0"/>
        </w:rPr>
        <w:t>For complex PDFs with tables, charts, mixed layouts, and handwriting, platforms like LlamaIndex use specialised AI agents for parsing, extraction, and validation — enabling recursive checks and self-correction on messy scans and complex files.</w:t>
      </w:r>
    </w:p>
    <w:p>
      <w:pPr>
        <w:pStyle w:val="Heading3"/>
        <w:rPr>
          <w:b w:val="0"/>
          <w:i w:val="0"/>
          <w:strike w:val="0"/>
        </w:rPr>
      </w:pPr>
      <w:r>
        <w:rPr>
          <w:b w:val="0"/>
          <w:i w:val="0"/>
          <w:strike w:val="0"/>
        </w:rPr>
        <w:t>Stage 3 — Pinning Down Metadata</w:t>
      </w:r>
    </w:p>
    <w:p>
      <w:pPr>
        <w:rPr>
          <w:b w:val="0"/>
          <w:i w:val="0"/>
          <w:strike w:val="0"/>
        </w:rPr>
      </w:pPr>
      <w:r>
        <w:rPr>
          <w:b w:val="0"/>
          <w:i w:val="0"/>
          <w:strike w:val="0"/>
        </w:rPr>
        <w:t>This is the critical piece for thousands of documents. Contextual extraction means understanding that a date is a "due date" based on surrounding text, not just its format. Multi-step reasoning enables decisions like flagging a contract for review only if specific clauses are missing.</w:t>
      </w:r>
    </w:p>
    <w:p>
      <w:pPr>
        <w:rPr>
          <w:b w:val="0"/>
          <w:i w:val="0"/>
          <w:strike w:val="0"/>
        </w:rPr>
      </w:pPr>
      <w:r>
        <w:rPr>
          <w:b w:val="0"/>
          <w:i w:val="0"/>
          <w:strike w:val="0"/>
        </w:rPr>
        <w:t>Schema-based extraction allows teams to define or auto-generate schemas to extract fields, entities, and tables with citations and confidence scores — page-level citations with bounding boxes ensure auditability.</w:t>
      </w:r>
    </w:p>
    <w:p>
      <w:pPr>
        <w:rPr>
          <w:b w:val="0"/>
          <w:i w:val="0"/>
          <w:strike w:val="0"/>
        </w:rPr>
      </w:pPr>
      <w:r>
        <w:rPr>
          <w:b w:val="0"/>
          <w:i w:val="0"/>
          <w:strike w:val="0"/>
        </w:rPr>
        <w:t>Practically, the metadata output for each document becomes a structured JSON record:</w:t>
      </w:r>
    </w:p>
    <w:p>
      <w:pPr>
        <w:pStyle w:val="FencedCodejson"/>
        <w:rPr>
          <w:b w:val="0"/>
          <w:i w:val="0"/>
          <w:strike w:val="0"/>
        </w:rPr>
      </w:pPr>
      <w:r>
        <w:rPr>
          <w:b w:val="0"/>
          <w:i w:val="0"/>
          <w:strike w:val="0"/>
        </w:rPr>
        <w:t>{</w:t>
        <w:br/>
        <w:t xml:space="preserve">  "document_type": "invoice",</w:t>
        <w:br/>
        <w:t xml:space="preserve">  "date": "2026-05-14",</w:t>
        <w:br/>
        <w:t xml:space="preserve">  "vendor": "Acme Corp",</w:t>
        <w:br/>
        <w:t xml:space="preserve">  "amount": 14500.00,</w:t>
        <w:br/>
        <w:t xml:space="preserve">  "currency": "ZAR",</w:t>
        <w:br/>
        <w:t xml:space="preserve">  "confidence_score": 0.97,</w:t>
        <w:br/>
        <w:t xml:space="preserve">  "page_reference": 1,</w:t>
        <w:br/>
        <w:t xml:space="preserve">  "status": "validated"</w:t>
        <w:br/>
        <w:t>}</w:t>
      </w:r>
    </w:p>
    <w:p>
      <w:pPr>
        <w:pStyle w:val="Heading3"/>
        <w:rPr>
          <w:b w:val="0"/>
          <w:i w:val="0"/>
          <w:strike w:val="0"/>
        </w:rPr>
      </w:pPr>
      <w:r>
        <w:rPr>
          <w:b w:val="0"/>
          <w:i w:val="0"/>
          <w:strike w:val="0"/>
        </w:rPr>
        <w:t>Stage 4 — Validation and Human-in-the-Loop</w:t>
      </w:r>
    </w:p>
    <w:p>
      <w:pPr>
        <w:rPr>
          <w:b w:val="0"/>
          <w:i w:val="0"/>
          <w:strike w:val="0"/>
        </w:rPr>
      </w:pPr>
      <w:r>
        <w:rPr>
          <w:b w:val="0"/>
          <w:i w:val="0"/>
          <w:strike w:val="0"/>
        </w:rPr>
        <w:t>Documents can be tagged with custom metadata fields for processing status (pending, completed, reviewed), confidence scores, document type, or batch ID. Querying by metadata makes it easy to surface only the low-confidence extractions that need human review — your team handles exceptions, not routine processing.</w:t>
      </w:r>
    </w:p>
    <w:p>
      <w:pPr>
        <w:pStyle w:val="Heading3"/>
        <w:rPr>
          <w:b w:val="0"/>
          <w:i w:val="0"/>
          <w:strike w:val="0"/>
        </w:rPr>
      </w:pPr>
      <w:r>
        <w:rPr>
          <w:b w:val="0"/>
          <w:i w:val="0"/>
          <w:strike w:val="0"/>
        </w:rPr>
        <w:t>Stage 5 — Agentic Business Automation</w:t>
      </w:r>
    </w:p>
    <w:p>
      <w:pPr>
        <w:rPr>
          <w:b w:val="0"/>
          <w:i w:val="0"/>
          <w:strike w:val="0"/>
        </w:rPr>
      </w:pPr>
      <w:r>
        <w:rPr>
          <w:b w:val="0"/>
          <w:i w:val="0"/>
          <w:strike w:val="0"/>
        </w:rPr>
        <w:t xml:space="preserve">The standard architecture for complex operations in 2026 is the </w:t>
      </w:r>
      <w:r>
        <w:rPr>
          <w:b/>
          <w:i w:val="0"/>
          <w:strike w:val="0"/>
        </w:rPr>
        <w:t>Multi-Agent System (MAS)</w:t>
      </w:r>
      <w:r>
        <w:rPr>
          <w:b w:val="0"/>
          <w:i w:val="0"/>
          <w:strike w:val="0"/>
        </w:rPr>
        <w:t>. Rather than relying on a single large language model, workflows are divided among specialised agents:</w:t>
      </w:r>
    </w:p>
    <w:p>
      <w:pPr>
        <w:numPr>
          <w:ilvl w:val="0"/>
          <w:numId w:val="1"/>
        </w:numPr>
        <w:rPr>
          <w:b w:val="0"/>
          <w:i w:val="0"/>
          <w:strike w:val="0"/>
        </w:rPr>
      </w:pPr>
      <w:r>
        <w:rPr>
          <w:b/>
          <w:i w:val="0"/>
          <w:strike w:val="0"/>
        </w:rPr>
        <w:t>Supervisor Agent</w:t>
      </w:r>
      <w:r>
        <w:rPr>
          <w:b w:val="0"/>
          <w:i w:val="0"/>
          <w:strike w:val="0"/>
        </w:rPr>
        <w:t xml:space="preserve"> — analyses the request, breaks it into sub-tasks, delegates to workers</w:t>
      </w:r>
    </w:p>
    <w:p>
      <w:pPr>
        <w:numPr>
          <w:ilvl w:val="0"/>
          <w:numId w:val="1"/>
        </w:numPr>
        <w:rPr>
          <w:b w:val="0"/>
          <w:i w:val="0"/>
          <w:strike w:val="0"/>
        </w:rPr>
      </w:pPr>
      <w:r>
        <w:rPr>
          <w:b/>
          <w:i w:val="0"/>
          <w:strike w:val="0"/>
        </w:rPr>
        <w:t>RAG Agent</w:t>
      </w:r>
      <w:r>
        <w:rPr>
          <w:b w:val="0"/>
          <w:i w:val="0"/>
          <w:strike w:val="0"/>
        </w:rPr>
        <w:t xml:space="preserve"> — connects to vector databases to fetch proprietary enterprise data</w:t>
      </w:r>
    </w:p>
    <w:p>
      <w:pPr>
        <w:numPr>
          <w:ilvl w:val="0"/>
          <w:numId w:val="1"/>
        </w:numPr>
        <w:rPr>
          <w:b w:val="0"/>
          <w:i w:val="0"/>
          <w:strike w:val="0"/>
        </w:rPr>
      </w:pPr>
      <w:r>
        <w:rPr>
          <w:b/>
          <w:i w:val="0"/>
          <w:strike w:val="0"/>
        </w:rPr>
        <w:t>Extraction Agent</w:t>
      </w:r>
      <w:r>
        <w:rPr>
          <w:b w:val="0"/>
          <w:i w:val="0"/>
          <w:strike w:val="0"/>
        </w:rPr>
        <w:t xml:space="preserve"> — pulls structured fields from parsed documents</w:t>
      </w:r>
    </w:p>
    <w:p>
      <w:pPr>
        <w:numPr>
          <w:ilvl w:val="0"/>
          <w:numId w:val="1"/>
        </w:numPr>
        <w:rPr>
          <w:b w:val="0"/>
          <w:i w:val="0"/>
          <w:strike w:val="0"/>
        </w:rPr>
      </w:pPr>
      <w:r>
        <w:rPr>
          <w:b/>
          <w:i w:val="0"/>
          <w:strike w:val="0"/>
        </w:rPr>
        <w:t>Validation Agent</w:t>
      </w:r>
      <w:r>
        <w:rPr>
          <w:b w:val="0"/>
          <w:i w:val="0"/>
          <w:strike w:val="0"/>
        </w:rPr>
        <w:t xml:space="preserve"> — checks business rules and flags exceptions</w:t>
      </w:r>
    </w:p>
    <w:p>
      <w:pPr>
        <w:numPr>
          <w:ilvl w:val="0"/>
          <w:numId w:val="1"/>
        </w:numPr>
        <w:rPr>
          <w:b w:val="0"/>
          <w:i w:val="0"/>
          <w:strike w:val="0"/>
        </w:rPr>
      </w:pPr>
      <w:r>
        <w:rPr>
          <w:b/>
          <w:i w:val="0"/>
          <w:strike w:val="0"/>
        </w:rPr>
        <w:t>Action Agent</w:t>
      </w:r>
      <w:r>
        <w:rPr>
          <w:b w:val="0"/>
          <w:i w:val="0"/>
          <w:strike w:val="0"/>
        </w:rPr>
        <w:t xml:space="preserve"> — pushes results to ERP, CRM, or downstream systems</w:t>
      </w:r>
    </w:p>
    <w:p>
      <w:pPr>
        <w:rPr>
          <w:b w:val="0"/>
          <w:i w:val="0"/>
          <w:strike w:val="0"/>
        </w:rPr>
      </w:pPr>
      <w:r>
        <w:rPr>
          <w:b w:val="0"/>
          <w:i w:val="0"/>
          <w:strike w:val="0"/>
        </w:rPr>
        <w:t>AI function chaining allows developers to pipe document parsing directly to entity extraction, classification, and summarisation within a single query.</w:t>
      </w:r>
    </w:p>
    <w:p>
      <w:pPr>
        <w:rPr>
          <w:b w:val="0"/>
          <w:i w:val="0"/>
          <w:strike w:val="0"/>
        </w:rPr>
      </w:pPr>
      <w:r>
        <w:pict>
          <v:rect id="_x0000_i1028" style="width:468pt;height:1.5pt" o:hrpct="1000" o:hrstd="t" o:hr="t" filled="t" fillcolor="gray" stroked="f">
            <v:path strokeok="f"/>
          </v:rect>
        </w:pict>
      </w:r>
    </w:p>
    <w:p>
      <w:pPr>
        <w:pStyle w:val="Heading2"/>
        <w:rPr>
          <w:b w:val="0"/>
          <w:i w:val="0"/>
          <w:strike w:val="0"/>
        </w:rPr>
      </w:pPr>
      <w:r>
        <w:rPr>
          <w:b w:val="0"/>
          <w:i w:val="0"/>
          <w:strike w:val="0"/>
        </w:rPr>
        <w:t>Handling Thousands of Complex Documents</w:t>
      </w:r>
    </w:p>
    <w:p>
      <w:pPr>
        <w:rPr>
          <w:b w:val="0"/>
          <w:i w:val="0"/>
          <w:strike w:val="0"/>
        </w:rPr>
      </w:pPr>
      <w:r>
        <w:rPr>
          <w:b/>
          <w:i w:val="0"/>
          <w:strike w:val="0"/>
        </w:rPr>
        <w:t>Chunking and RAG indexing</w:t>
      </w:r>
      <w:r>
        <w:rPr>
          <w:b w:val="0"/>
          <w:i w:val="0"/>
          <w:strike w:val="0"/>
        </w:rPr>
        <w:t xml:space="preserve"> — Tools like Reducto provide intelligent document chunking and embedding optimisation, making unstructured documents LLM-ready for RAG pipelines.</w:t>
      </w:r>
    </w:p>
    <w:p>
      <w:pPr>
        <w:rPr>
          <w:b w:val="0"/>
          <w:i w:val="0"/>
          <w:strike w:val="0"/>
        </w:rPr>
      </w:pPr>
      <w:r>
        <w:rPr>
          <w:b/>
          <w:i w:val="0"/>
          <w:strike w:val="0"/>
        </w:rPr>
        <w:t>Retrieval accuracy</w:t>
      </w:r>
      <w:r>
        <w:rPr>
          <w:b w:val="0"/>
          <w:i w:val="0"/>
          <w:strike w:val="0"/>
        </w:rPr>
        <w:t xml:space="preserve"> — LlamaIndex leads on retrieval accuracy at around 92% in benchmarks, with 160+ data connectors and advanced indexing strategies including hierarchical chunking.</w:t>
      </w:r>
    </w:p>
    <w:p>
      <w:pPr>
        <w:rPr>
          <w:b w:val="0"/>
          <w:i w:val="0"/>
          <w:strike w:val="0"/>
        </w:rPr>
      </w:pPr>
      <w:r>
        <w:rPr>
          <w:b/>
          <w:i w:val="0"/>
          <w:strike w:val="0"/>
        </w:rPr>
        <w:t>Agentic self-correction</w:t>
      </w:r>
      <w:r>
        <w:rPr>
          <w:b w:val="0"/>
          <w:i w:val="0"/>
          <w:strike w:val="0"/>
        </w:rPr>
        <w:t xml:space="preserve"> — Rather than brittle templates, modern platforms use LLMs and vision-language models to understand semantic context, enabling robust extraction and self-correction on complex or degraded documents.</w:t>
      </w:r>
    </w:p>
    <w:p>
      <w:pPr>
        <w:rPr>
          <w:b w:val="0"/>
          <w:i w:val="0"/>
          <w:strike w:val="0"/>
        </w:rPr>
      </w:pPr>
      <w:r>
        <w:rPr>
          <w:b/>
          <w:i w:val="0"/>
          <w:strike w:val="0"/>
        </w:rPr>
        <w:t>Scale benchmarks: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40"/>
        <w:gridCol w:w="1440"/>
        <w:gridCol w:w="1440"/>
      </w:tblGrid>
      <w:tr>
        <w:tblPrEx>
          <w:tblW w:w="5000" w:type="pct"/>
        </w:tblPrEx>
        <w:tc>
          <w:tcPr/>
          <w:p>
            <w:pPr>
              <w:jc w:val="center"/>
              <w:rPr>
                <w:b w:val="0"/>
                <w:i w:val="0"/>
                <w:strike w:val="0"/>
              </w:rPr>
            </w:pPr>
            <w:r>
              <w:rPr>
                <w:b w:val="0"/>
                <w:i w:val="0"/>
                <w:strike w:val="0"/>
              </w:rPr>
              <w:t>Metric</w:t>
            </w:r>
          </w:p>
        </w:tc>
        <w:tc>
          <w:tcPr/>
          <w:p>
            <w:pPr>
              <w:jc w:val="center"/>
              <w:rPr>
                <w:b w:val="0"/>
                <w:i w:val="0"/>
                <w:strike w:val="0"/>
              </w:rPr>
            </w:pPr>
            <w:r>
              <w:rPr>
                <w:b w:val="0"/>
                <w:i w:val="0"/>
                <w:strike w:val="0"/>
              </w:rPr>
              <w:t>Traditional OCR</w:t>
            </w:r>
          </w:p>
        </w:tc>
        <w:tc>
          <w:tcPr/>
          <w:p>
            <w:pPr>
              <w:jc w:val="center"/>
              <w:rPr>
                <w:b w:val="0"/>
                <w:i w:val="0"/>
                <w:strike w:val="0"/>
              </w:rPr>
            </w:pPr>
            <w:r>
              <w:rPr>
                <w:b w:val="0"/>
                <w:i w:val="0"/>
                <w:strike w:val="0"/>
              </w:rPr>
              <w:t>AI Agentic Pipeline</w:t>
            </w:r>
          </w:p>
        </w:tc>
      </w:tr>
      <w:tr>
        <w:tblPrEx>
          <w:tblW w:w="5000" w:type="pct"/>
        </w:tblPrEx>
        <w:tc>
          <w:tcPr/>
          <w:p>
            <w:pPr>
              <w:jc w:val="center"/>
              <w:rPr>
                <w:b w:val="0"/>
                <w:i w:val="0"/>
                <w:strike w:val="0"/>
              </w:rPr>
            </w:pPr>
            <w:r>
              <w:rPr>
                <w:b w:val="0"/>
                <w:i w:val="0"/>
                <w:strike w:val="0"/>
              </w:rPr>
              <w:t>Processing speed</w:t>
            </w:r>
          </w:p>
        </w:tc>
        <w:tc>
          <w:tcPr/>
          <w:p>
            <w:pPr>
              <w:jc w:val="center"/>
              <w:rPr>
                <w:b w:val="0"/>
                <w:i w:val="0"/>
                <w:strike w:val="0"/>
              </w:rPr>
            </w:pPr>
            <w:r>
              <w:rPr>
                <w:b w:val="0"/>
                <w:i w:val="0"/>
                <w:strike w:val="0"/>
              </w:rPr>
              <w:t>Hours per batch</w:t>
            </w:r>
          </w:p>
        </w:tc>
        <w:tc>
          <w:tcPr/>
          <w:p>
            <w:pPr>
              <w:jc w:val="center"/>
              <w:rPr>
                <w:b w:val="0"/>
                <w:i w:val="0"/>
                <w:strike w:val="0"/>
              </w:rPr>
            </w:pPr>
            <w:r>
              <w:rPr>
                <w:b w:val="0"/>
                <w:i w:val="0"/>
                <w:strike w:val="0"/>
              </w:rPr>
              <w:t>Real-time / near real-time</w:t>
            </w:r>
          </w:p>
        </w:tc>
      </w:tr>
      <w:tr>
        <w:tblPrEx>
          <w:tblW w:w="5000" w:type="pct"/>
        </w:tblPrEx>
        <w:tc>
          <w:tcPr/>
          <w:p>
            <w:pPr>
              <w:jc w:val="center"/>
              <w:rPr>
                <w:b w:val="0"/>
                <w:i w:val="0"/>
                <w:strike w:val="0"/>
              </w:rPr>
            </w:pPr>
            <w:r>
              <w:rPr>
                <w:b w:val="0"/>
                <w:i w:val="0"/>
                <w:strike w:val="0"/>
              </w:rPr>
              <w:t>Accuracy (structured docs)</w:t>
            </w:r>
          </w:p>
        </w:tc>
        <w:tc>
          <w:tcPr/>
          <w:p>
            <w:pPr>
              <w:jc w:val="center"/>
              <w:rPr>
                <w:b w:val="0"/>
                <w:i w:val="0"/>
                <w:strike w:val="0"/>
              </w:rPr>
            </w:pPr>
            <w:r>
              <w:rPr>
                <w:b w:val="0"/>
                <w:i w:val="0"/>
                <w:strike w:val="0"/>
              </w:rPr>
              <w:t>~85–90%</w:t>
            </w:r>
          </w:p>
        </w:tc>
        <w:tc>
          <w:tcPr/>
          <w:p>
            <w:pPr>
              <w:jc w:val="center"/>
              <w:rPr>
                <w:b w:val="0"/>
                <w:i w:val="0"/>
                <w:strike w:val="0"/>
              </w:rPr>
            </w:pPr>
            <w:r>
              <w:rPr>
                <w:b w:val="0"/>
                <w:i w:val="0"/>
                <w:strike w:val="0"/>
              </w:rPr>
              <w:t>~97–99%</w:t>
            </w:r>
          </w:p>
        </w:tc>
      </w:tr>
      <w:tr>
        <w:tblPrEx>
          <w:tblW w:w="5000" w:type="pct"/>
        </w:tblPrEx>
        <w:tc>
          <w:tcPr/>
          <w:p>
            <w:pPr>
              <w:jc w:val="center"/>
              <w:rPr>
                <w:b w:val="0"/>
                <w:i w:val="0"/>
                <w:strike w:val="0"/>
              </w:rPr>
            </w:pPr>
            <w:r>
              <w:rPr>
                <w:b w:val="0"/>
                <w:i w:val="0"/>
                <w:strike w:val="0"/>
              </w:rPr>
              <w:t>Accuracy (complex/unstructured)</w:t>
            </w:r>
          </w:p>
        </w:tc>
        <w:tc>
          <w:tcPr/>
          <w:p>
            <w:pPr>
              <w:jc w:val="center"/>
              <w:rPr>
                <w:b w:val="0"/>
                <w:i w:val="0"/>
                <w:strike w:val="0"/>
              </w:rPr>
            </w:pPr>
            <w:r>
              <w:rPr>
                <w:b w:val="0"/>
                <w:i w:val="0"/>
                <w:strike w:val="0"/>
              </w:rPr>
              <w:t>~60–70%</w:t>
            </w:r>
          </w:p>
        </w:tc>
        <w:tc>
          <w:tcPr/>
          <w:p>
            <w:pPr>
              <w:jc w:val="center"/>
              <w:rPr>
                <w:b w:val="0"/>
                <w:i w:val="0"/>
                <w:strike w:val="0"/>
              </w:rPr>
            </w:pPr>
            <w:r>
              <w:rPr>
                <w:b w:val="0"/>
                <w:i w:val="0"/>
                <w:strike w:val="0"/>
              </w:rPr>
              <w:t>~90–95%</w:t>
            </w:r>
          </w:p>
        </w:tc>
      </w:tr>
      <w:tr>
        <w:tblPrEx>
          <w:tblW w:w="5000" w:type="pct"/>
        </w:tblPrEx>
        <w:tc>
          <w:tcPr/>
          <w:p>
            <w:pPr>
              <w:jc w:val="center"/>
              <w:rPr>
                <w:b w:val="0"/>
                <w:i w:val="0"/>
                <w:strike w:val="0"/>
              </w:rPr>
            </w:pPr>
            <w:r>
              <w:rPr>
                <w:b w:val="0"/>
                <w:i w:val="0"/>
                <w:strike w:val="0"/>
              </w:rPr>
              <w:t>Human review needed</w:t>
            </w:r>
          </w:p>
        </w:tc>
        <w:tc>
          <w:tcPr/>
          <w:p>
            <w:pPr>
              <w:jc w:val="center"/>
              <w:rPr>
                <w:b w:val="0"/>
                <w:i w:val="0"/>
                <w:strike w:val="0"/>
              </w:rPr>
            </w:pPr>
            <w:r>
              <w:rPr>
                <w:b w:val="0"/>
                <w:i w:val="0"/>
                <w:strike w:val="0"/>
              </w:rPr>
              <w:t>High (all docs)</w:t>
            </w:r>
          </w:p>
        </w:tc>
        <w:tc>
          <w:tcPr/>
          <w:p>
            <w:pPr>
              <w:jc w:val="center"/>
              <w:rPr>
                <w:b w:val="0"/>
                <w:i w:val="0"/>
                <w:strike w:val="0"/>
              </w:rPr>
            </w:pPr>
            <w:r>
              <w:rPr>
                <w:b w:val="0"/>
                <w:i w:val="0"/>
                <w:strike w:val="0"/>
              </w:rPr>
              <w:t>Low (exceptions only)</w:t>
            </w:r>
          </w:p>
        </w:tc>
      </w:tr>
      <w:tr>
        <w:tblPrEx>
          <w:tblW w:w="5000" w:type="pct"/>
        </w:tblPrEx>
        <w:tc>
          <w:tcPr/>
          <w:p>
            <w:pPr>
              <w:jc w:val="center"/>
              <w:rPr>
                <w:b w:val="0"/>
                <w:i w:val="0"/>
                <w:strike w:val="0"/>
              </w:rPr>
            </w:pPr>
            <w:r>
              <w:rPr>
                <w:b w:val="0"/>
                <w:i w:val="0"/>
                <w:strike w:val="0"/>
              </w:rPr>
              <w:t>Cost reduction potential</w:t>
            </w:r>
          </w:p>
        </w:tc>
        <w:tc>
          <w:tcPr/>
          <w:p>
            <w:pPr>
              <w:jc w:val="center"/>
              <w:rPr>
                <w:b w:val="0"/>
                <w:i w:val="0"/>
                <w:strike w:val="0"/>
              </w:rPr>
            </w:pPr>
            <w:r>
              <w:rPr>
                <w:b w:val="0"/>
                <w:i w:val="0"/>
                <w:strike w:val="0"/>
              </w:rPr>
              <w:t>Moderate</w:t>
            </w:r>
          </w:p>
        </w:tc>
        <w:tc>
          <w:tcPr/>
          <w:p>
            <w:pPr>
              <w:jc w:val="center"/>
              <w:rPr>
                <w:b w:val="0"/>
                <w:i w:val="0"/>
                <w:strike w:val="0"/>
              </w:rPr>
            </w:pPr>
            <w:r>
              <w:rPr>
                <w:b w:val="0"/>
                <w:i w:val="0"/>
                <w:strike w:val="0"/>
              </w:rPr>
              <w:t>Up to 40% (McKinsey)</w:t>
            </w:r>
          </w:p>
        </w:tc>
      </w:tr>
      <w:tr>
        <w:tblPrEx>
          <w:tblW w:w="5000" w:type="pct"/>
        </w:tblPrEx>
        <w:tc>
          <w:tcPr/>
          <w:p>
            <w:pPr>
              <w:jc w:val="center"/>
              <w:rPr>
                <w:b w:val="0"/>
                <w:i w:val="0"/>
                <w:strike w:val="0"/>
              </w:rPr>
            </w:pPr>
            <w:r>
              <w:rPr>
                <w:b w:val="0"/>
                <w:i w:val="0"/>
                <w:strike w:val="0"/>
              </w:rPr>
              <w:t>Turnaround time reduction</w:t>
            </w:r>
          </w:p>
        </w:tc>
        <w:tc>
          <w:tcPr/>
          <w:p>
            <w:pPr>
              <w:jc w:val="center"/>
              <w:rPr>
                <w:b w:val="0"/>
                <w:i w:val="0"/>
                <w:strike w:val="0"/>
              </w:rPr>
            </w:pPr>
            <w:r>
              <w:rPr>
                <w:b w:val="0"/>
                <w:i w:val="0"/>
                <w:strike w:val="0"/>
              </w:rPr>
              <w:t>Moderate</w:t>
            </w:r>
          </w:p>
        </w:tc>
        <w:tc>
          <w:tcPr/>
          <w:p>
            <w:pPr>
              <w:jc w:val="center"/>
              <w:rPr>
                <w:b w:val="0"/>
                <w:i w:val="0"/>
                <w:strike w:val="0"/>
              </w:rPr>
            </w:pPr>
            <w:r>
              <w:rPr>
                <w:b w:val="0"/>
                <w:i w:val="0"/>
                <w:strike w:val="0"/>
              </w:rPr>
              <w:t>Up to 70% (McKinsey)</w:t>
            </w:r>
          </w:p>
        </w:tc>
      </w:tr>
    </w:tbl>
    <w:p>
      <w:pPr>
        <w:rPr>
          <w:b w:val="0"/>
          <w:i w:val="0"/>
          <w:strike w:val="0"/>
        </w:rPr>
      </w:pPr>
      <w:r>
        <w:pict>
          <v:rect id="_x0000_i1029" style="width:468pt;height:1.5pt" o:hrpct="1000" o:hrstd="t" o:hr="t" filled="t" fillcolor="gray" stroked="f">
            <v:path strokeok="f"/>
          </v:rect>
        </w:pict>
      </w:r>
    </w:p>
    <w:p>
      <w:pPr>
        <w:pStyle w:val="Heading2"/>
        <w:rPr>
          <w:b w:val="0"/>
          <w:i w:val="0"/>
          <w:strike w:val="0"/>
        </w:rPr>
      </w:pPr>
      <w:r>
        <w:rPr>
          <w:b w:val="0"/>
          <w:i w:val="0"/>
          <w:strike w:val="0"/>
        </w:rPr>
        <w:t>Recommended Platform Stack (2026)</w:t>
      </w:r>
    </w:p>
    <w:p>
      <w:pPr>
        <w:rPr>
          <w:b w:val="0"/>
          <w:i w:val="0"/>
          <w:strike w:val="0"/>
        </w:rPr>
      </w:pPr>
      <w:r>
        <w:rPr>
          <w:b w:val="0"/>
          <w:i w:val="0"/>
          <w:strike w:val="0"/>
        </w:rPr>
        <w:t>For a South African enterprise context dealing with large document workstreams: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40"/>
        <w:gridCol w:w="1440"/>
      </w:tblGrid>
      <w:tr>
        <w:tblPrEx>
          <w:tblW w:w="5000" w:type="pct"/>
        </w:tblPrEx>
        <w:tc>
          <w:tcPr/>
          <w:p>
            <w:pPr>
              <w:jc w:val="center"/>
              <w:rPr>
                <w:b w:val="0"/>
                <w:i w:val="0"/>
                <w:strike w:val="0"/>
              </w:rPr>
            </w:pPr>
            <w:r>
              <w:rPr>
                <w:b w:val="0"/>
                <w:i w:val="0"/>
                <w:strike w:val="0"/>
              </w:rPr>
              <w:t>Layer</w:t>
            </w:r>
          </w:p>
        </w:tc>
        <w:tc>
          <w:tcPr/>
          <w:p>
            <w:pPr>
              <w:jc w:val="center"/>
              <w:rPr>
                <w:b w:val="0"/>
                <w:i w:val="0"/>
                <w:strike w:val="0"/>
              </w:rPr>
            </w:pPr>
            <w:r>
              <w:rPr>
                <w:b w:val="0"/>
                <w:i w:val="0"/>
                <w:strike w:val="0"/>
              </w:rPr>
              <w:t>Recommended Tools</w:t>
            </w:r>
          </w:p>
        </w:tc>
      </w:tr>
      <w:tr>
        <w:tblPrEx>
          <w:tblW w:w="5000" w:type="pct"/>
        </w:tblPrEx>
        <w:tc>
          <w:tcPr/>
          <w:p>
            <w:pPr>
              <w:jc w:val="center"/>
              <w:rPr>
                <w:b w:val="0"/>
                <w:i w:val="0"/>
                <w:strike w:val="0"/>
              </w:rPr>
            </w:pPr>
            <w:r>
              <w:rPr>
                <w:b w:val="0"/>
                <w:i w:val="0"/>
                <w:strike w:val="0"/>
              </w:rPr>
              <w:t>OCR / Parsing</w:t>
            </w:r>
          </w:p>
        </w:tc>
        <w:tc>
          <w:tcPr/>
          <w:p>
            <w:pPr>
              <w:jc w:val="center"/>
              <w:rPr>
                <w:b w:val="0"/>
                <w:i w:val="0"/>
                <w:strike w:val="0"/>
              </w:rPr>
            </w:pPr>
            <w:r>
              <w:rPr>
                <w:b w:val="0"/>
                <w:i w:val="0"/>
                <w:strike w:val="0"/>
              </w:rPr>
              <w:t>Azure Document Intelligence, Google Cloud Document AI, LlamaParse</w:t>
            </w:r>
          </w:p>
        </w:tc>
      </w:tr>
      <w:tr>
        <w:tblPrEx>
          <w:tblW w:w="5000" w:type="pct"/>
        </w:tblPrEx>
        <w:tc>
          <w:tcPr/>
          <w:p>
            <w:pPr>
              <w:jc w:val="center"/>
              <w:rPr>
                <w:b w:val="0"/>
                <w:i w:val="0"/>
                <w:strike w:val="0"/>
              </w:rPr>
            </w:pPr>
            <w:r>
              <w:rPr>
                <w:b w:val="0"/>
                <w:i w:val="0"/>
                <w:strike w:val="0"/>
              </w:rPr>
              <w:t>Orchestration</w:t>
            </w:r>
          </w:p>
        </w:tc>
        <w:tc>
          <w:tcPr/>
          <w:p>
            <w:pPr>
              <w:jc w:val="center"/>
              <w:rPr>
                <w:b w:val="0"/>
                <w:i w:val="0"/>
                <w:strike w:val="0"/>
              </w:rPr>
            </w:pPr>
            <w:r>
              <w:rPr>
                <w:b w:val="0"/>
                <w:i w:val="0"/>
                <w:strike w:val="0"/>
              </w:rPr>
              <w:t>LangChain / LangGraph, LlamaIndex</w:t>
            </w:r>
          </w:p>
        </w:tc>
      </w:tr>
      <w:tr>
        <w:tblPrEx>
          <w:tblW w:w="5000" w:type="pct"/>
        </w:tblPrEx>
        <w:tc>
          <w:tcPr/>
          <w:p>
            <w:pPr>
              <w:jc w:val="center"/>
              <w:rPr>
                <w:b w:val="0"/>
                <w:i w:val="0"/>
                <w:strike w:val="0"/>
              </w:rPr>
            </w:pPr>
            <w:r>
              <w:rPr>
                <w:b w:val="0"/>
                <w:i w:val="0"/>
                <w:strike w:val="0"/>
              </w:rPr>
              <w:t>Vector store</w:t>
            </w:r>
          </w:p>
        </w:tc>
        <w:tc>
          <w:tcPr/>
          <w:p>
            <w:pPr>
              <w:jc w:val="center"/>
              <w:rPr>
                <w:b w:val="0"/>
                <w:i w:val="0"/>
                <w:strike w:val="0"/>
              </w:rPr>
            </w:pPr>
            <w:r>
              <w:rPr>
                <w:b w:val="0"/>
                <w:i w:val="0"/>
                <w:strike w:val="0"/>
              </w:rPr>
              <w:t>Pinecone, ChromaDB, Milvus</w:t>
            </w:r>
          </w:p>
        </w:tc>
      </w:tr>
      <w:tr>
        <w:tblPrEx>
          <w:tblW w:w="5000" w:type="pct"/>
        </w:tblPrEx>
        <w:tc>
          <w:tcPr/>
          <w:p>
            <w:pPr>
              <w:jc w:val="center"/>
              <w:rPr>
                <w:b w:val="0"/>
                <w:i w:val="0"/>
                <w:strike w:val="0"/>
              </w:rPr>
            </w:pPr>
            <w:r>
              <w:rPr>
                <w:b w:val="0"/>
                <w:i w:val="0"/>
                <w:strike w:val="0"/>
              </w:rPr>
              <w:t>Business process automation</w:t>
            </w:r>
          </w:p>
        </w:tc>
        <w:tc>
          <w:tcPr/>
          <w:p>
            <w:pPr>
              <w:jc w:val="center"/>
              <w:rPr>
                <w:b w:val="0"/>
                <w:i w:val="0"/>
                <w:strike w:val="0"/>
              </w:rPr>
            </w:pPr>
            <w:r>
              <w:rPr>
                <w:b w:val="0"/>
                <w:i w:val="0"/>
                <w:strike w:val="0"/>
              </w:rPr>
              <w:t>UiPath (RPA), Power Automate, custom agents</w:t>
            </w:r>
          </w:p>
        </w:tc>
      </w:tr>
      <w:tr>
        <w:tblPrEx>
          <w:tblW w:w="5000" w:type="pct"/>
        </w:tblPrEx>
        <w:tc>
          <w:tcPr/>
          <w:p>
            <w:pPr>
              <w:jc w:val="center"/>
              <w:rPr>
                <w:b w:val="0"/>
                <w:i w:val="0"/>
                <w:strike w:val="0"/>
              </w:rPr>
            </w:pPr>
            <w:r>
              <w:rPr>
                <w:b w:val="0"/>
                <w:i w:val="0"/>
                <w:strike w:val="0"/>
              </w:rPr>
              <w:t>ERP / CRM integration</w:t>
            </w:r>
          </w:p>
        </w:tc>
        <w:tc>
          <w:tcPr/>
          <w:p>
            <w:pPr>
              <w:jc w:val="center"/>
              <w:rPr>
                <w:b w:val="0"/>
                <w:i w:val="0"/>
                <w:strike w:val="0"/>
              </w:rPr>
            </w:pPr>
            <w:r>
              <w:rPr>
                <w:b w:val="0"/>
                <w:i w:val="0"/>
                <w:strike w:val="0"/>
              </w:rPr>
              <w:t>Native connectors to SAP, Dynamics, Salesforce</w:t>
            </w:r>
          </w:p>
        </w:tc>
      </w:tr>
      <w:tr>
        <w:tblPrEx>
          <w:tblW w:w="5000" w:type="pct"/>
        </w:tblPrEx>
        <w:tc>
          <w:tcPr/>
          <w:p>
            <w:pPr>
              <w:jc w:val="center"/>
              <w:rPr>
                <w:b w:val="0"/>
                <w:i w:val="0"/>
                <w:strike w:val="0"/>
              </w:rPr>
            </w:pPr>
            <w:r>
              <w:rPr>
                <w:b w:val="0"/>
                <w:i w:val="0"/>
                <w:strike w:val="0"/>
              </w:rPr>
              <w:t>Human review interface</w:t>
            </w:r>
          </w:p>
        </w:tc>
        <w:tc>
          <w:tcPr/>
          <w:p>
            <w:pPr>
              <w:jc w:val="center"/>
              <w:rPr>
                <w:b w:val="0"/>
                <w:i w:val="0"/>
                <w:strike w:val="0"/>
              </w:rPr>
            </w:pPr>
            <w:r>
              <w:rPr>
                <w:b w:val="0"/>
                <w:i w:val="0"/>
                <w:strike w:val="0"/>
              </w:rPr>
              <w:t>Low-confidence queue (exceptions only)</w:t>
            </w:r>
          </w:p>
        </w:tc>
      </w:tr>
    </w:tbl>
    <w:p>
      <w:pPr>
        <w:rPr>
          <w:b w:val="0"/>
          <w:i w:val="0"/>
          <w:strike w:val="0"/>
        </w:rPr>
      </w:pPr>
      <w:r>
        <w:pict>
          <v:rect id="_x0000_i1030" style="width:468pt;height:1.5pt" o:hrpct="1000" o:hrstd="t" o:hr="t" filled="t" fillcolor="gray" stroked="f">
            <v:path strokeok="f"/>
          </v:rect>
        </w:pict>
      </w:r>
    </w:p>
    <w:p>
      <w:pPr>
        <w:pStyle w:val="Heading2"/>
        <w:rPr>
          <w:b w:val="0"/>
          <w:i w:val="0"/>
          <w:strike w:val="0"/>
        </w:rPr>
      </w:pPr>
      <w:r>
        <w:rPr>
          <w:b w:val="0"/>
          <w:i w:val="0"/>
          <w:strike w:val="0"/>
        </w:rPr>
        <w:t>Key Takeaway</w:t>
      </w:r>
    </w:p>
    <w:p>
      <w:pPr>
        <w:rPr>
          <w:b w:val="0"/>
          <w:i w:val="0"/>
          <w:strike w:val="0"/>
        </w:rPr>
      </w:pPr>
      <w:r>
        <w:rPr>
          <w:b w:val="0"/>
          <w:i w:val="0"/>
          <w:strike w:val="0"/>
        </w:rPr>
        <w:t>The challenge has shifted from simply handling unstructured documents to extracting meaningful insights from documents regardless of structure, and building end-to-end automation workflows that can fuel enterprise processes with reliable and insightful data.</w:t>
      </w:r>
    </w:p>
    <w:p>
      <w:pPr>
        <w:rPr>
          <w:b w:val="0"/>
          <w:i w:val="0"/>
          <w:strike w:val="0"/>
        </w:rPr>
      </w:pPr>
      <w:r>
        <w:rPr>
          <w:b w:val="0"/>
          <w:i w:val="0"/>
          <w:strike w:val="0"/>
        </w:rPr>
        <w:t>The three-layer model to adopt:</w:t>
      </w:r>
    </w:p>
    <w:p>
      <w:pPr>
        <w:numPr>
          <w:ilvl w:val="0"/>
          <w:numId w:val="2"/>
        </w:numPr>
        <w:rPr>
          <w:b w:val="0"/>
          <w:i w:val="0"/>
          <w:strike w:val="0"/>
        </w:rPr>
      </w:pPr>
      <w:r>
        <w:rPr>
          <w:b/>
          <w:i w:val="0"/>
          <w:strike w:val="0"/>
        </w:rPr>
        <w:t>Scan &amp; parse</w:t>
      </w:r>
      <w:r>
        <w:rPr>
          <w:b w:val="0"/>
          <w:i w:val="0"/>
          <w:strike w:val="0"/>
        </w:rPr>
        <w:t xml:space="preserve"> — AI OCR + multimodal parsing at ingestion</w:t>
      </w:r>
    </w:p>
    <w:p>
      <w:pPr>
        <w:numPr>
          <w:ilvl w:val="0"/>
          <w:numId w:val="2"/>
        </w:numPr>
        <w:rPr>
          <w:b w:val="0"/>
          <w:i w:val="0"/>
          <w:strike w:val="0"/>
        </w:rPr>
      </w:pPr>
      <w:r>
        <w:rPr>
          <w:b/>
          <w:i w:val="0"/>
          <w:strike w:val="0"/>
        </w:rPr>
        <w:t>Extract &amp; validate</w:t>
      </w:r>
      <w:r>
        <w:rPr>
          <w:b w:val="0"/>
          <w:i w:val="0"/>
          <w:strike w:val="0"/>
        </w:rPr>
        <w:t xml:space="preserve"> — LLM-based metadata extraction with confidence scoring and human review for exceptions</w:t>
      </w:r>
    </w:p>
    <w:p>
      <w:pPr>
        <w:numPr>
          <w:ilvl w:val="0"/>
          <w:numId w:val="2"/>
        </w:numPr>
        <w:rPr>
          <w:b w:val="0"/>
          <w:i w:val="0"/>
          <w:strike w:val="0"/>
        </w:rPr>
      </w:pPr>
      <w:r>
        <w:rPr>
          <w:b/>
          <w:i w:val="0"/>
          <w:strike w:val="0"/>
        </w:rPr>
        <w:t>Act &amp; integrate</w:t>
      </w:r>
      <w:r>
        <w:rPr>
          <w:b w:val="0"/>
          <w:i w:val="0"/>
          <w:strike w:val="0"/>
        </w:rPr>
        <w:t xml:space="preserve"> — Multi-agent orchestration pushing structured data into your business systems, with a RAG layer for intelligent document search</w:t>
      </w:r>
    </w:p>
    <w:p>
      <w:pPr>
        <w:rPr>
          <w:b w:val="0"/>
          <w:i w:val="0"/>
          <w:strike w:val="0"/>
        </w:rPr>
      </w:pPr>
      <w:r>
        <w:pict>
          <v:rect id="_x0000_i1031" style="width:468pt;height:1.5pt" o:hrpct="1000" o:hrstd="t" o:hr="t" filled="t" fillcolor="gray" stroked="f">
            <v:path strokeok="f"/>
          </v:rect>
        </w:pict>
      </w:r>
    </w:p>
    <w:p>
      <w:pPr>
        <w:rPr>
          <w:b w:val="0"/>
          <w:i w:val="0"/>
          <w:strike w:val="0"/>
        </w:rPr>
      </w:pPr>
      <w:r>
        <w:rPr>
          <w:b w:val="0"/>
          <w:i/>
          <w:strike w:val="0"/>
        </w:rPr>
        <w:t>Sources: Gartner IDP Report 2025, McKinsey Document Automation Research, IDC MarketScape 2025–2026, Artificio Document AI Trends 2026</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decimal"/>
      <w:lvlText w:val="%1."/>
      <w:lvlJc w:val="left"/>
      <w:pPr>
        <w:tabs>
          <w:tab w:val="num" w:pos="720"/>
        </w:tabs>
        <w:ind w:left="720" w:hanging="360"/>
      </w:p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FencedCode">
    <w:name w:val="FencedCode"/>
    <w:pPr>
      <w:shd w:val="solid" w:color="E2E2E2" w:fill="auto"/>
    </w:pPr>
    <w:rPr>
      <w:rFonts w:ascii="Consolas" w:eastAsia="Consolas" w:hAnsi="Consolas" w:cs="Consolas"/>
      <w:sz w:val="20"/>
      <w:szCs w:val="20"/>
    </w:rPr>
  </w:style>
  <w:style w:type="paragraph" w:customStyle="1" w:styleId="FencedCodejson">
    <w:name w:val="FencedCode.json"/>
    <w:pPr>
      <w:shd w:val="solid" w:color="E2E2E2" w:fill="auto"/>
    </w:pPr>
    <w:rPr>
      <w:rFonts w:ascii="Consolas" w:eastAsia="Consolas" w:hAnsi="Consolas" w:cs="Consola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